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236" w:rsidRPr="009B6FCE" w:rsidRDefault="005C6236" w:rsidP="00F421FA">
      <w:pPr>
        <w:jc w:val="center"/>
        <w:rPr>
          <w:rFonts w:ascii="Georgia" w:hAnsi="Georgia" w:cs="Georgia"/>
          <w:b/>
          <w:bCs/>
          <w:sz w:val="20"/>
          <w:szCs w:val="20"/>
        </w:rPr>
      </w:pPr>
      <w:r w:rsidRPr="009B6FCE">
        <w:rPr>
          <w:rFonts w:ascii="Georgia" w:hAnsi="Georgia" w:cs="Georgia"/>
          <w:b/>
          <w:bCs/>
          <w:sz w:val="20"/>
          <w:szCs w:val="20"/>
        </w:rPr>
        <w:t>Predkladacia správa</w:t>
      </w:r>
    </w:p>
    <w:p w:rsidR="005C6236" w:rsidRDefault="005C6236" w:rsidP="00F421FA"/>
    <w:p w:rsidR="005C6236" w:rsidRPr="009B6FCE" w:rsidRDefault="005C6236" w:rsidP="00F421FA">
      <w:pPr>
        <w:rPr>
          <w:rFonts w:ascii="Georgia" w:hAnsi="Georgia" w:cs="Georgia"/>
          <w:sz w:val="22"/>
          <w:szCs w:val="22"/>
        </w:rPr>
      </w:pPr>
    </w:p>
    <w:p w:rsidR="005C6236" w:rsidRPr="009B6FCE" w:rsidRDefault="005C6236" w:rsidP="009B6FCE">
      <w:pPr>
        <w:spacing w:line="360" w:lineRule="auto"/>
        <w:jc w:val="both"/>
        <w:rPr>
          <w:rFonts w:ascii="Georgia" w:hAnsi="Georgia" w:cs="Georgia"/>
          <w:sz w:val="22"/>
          <w:szCs w:val="22"/>
        </w:rPr>
      </w:pPr>
      <w:r w:rsidRPr="009B6FCE">
        <w:rPr>
          <w:rFonts w:ascii="Georgia" w:hAnsi="Georgia" w:cs="Georgia"/>
          <w:sz w:val="22"/>
          <w:szCs w:val="22"/>
        </w:rPr>
        <w:t xml:space="preserve">   Úrad pre dohľad nad zdravotnou starostlivosťou ( ďalej len „úrad“) je podľa § 19 ods. 1 písm. b) zákona 581/2004 Z. z. o zdravotných poisťovniach, dohľade nad zdravotnou starostlivosťou a o zmene a doplnení niektorých predpisov ( ďalej len „ zákon č. 581/2004 Z. z.“) povinný predložiť vláde Slovenskej republiky správu o hospodárení za prvý polrok kalendárneho roka do troch mesiacov po skončení kalendárneho polroka.</w:t>
      </w:r>
    </w:p>
    <w:p w:rsidR="005C6236" w:rsidRPr="009B6FCE" w:rsidRDefault="005C6236" w:rsidP="009B6FCE">
      <w:pPr>
        <w:jc w:val="both"/>
        <w:rPr>
          <w:rFonts w:ascii="Georgia" w:hAnsi="Georgia" w:cs="Georgia"/>
          <w:sz w:val="22"/>
          <w:szCs w:val="22"/>
        </w:rPr>
      </w:pPr>
    </w:p>
    <w:p w:rsidR="005C6236" w:rsidRPr="009B6FCE" w:rsidRDefault="005C6236" w:rsidP="009B6FCE">
      <w:pPr>
        <w:spacing w:line="360" w:lineRule="auto"/>
        <w:jc w:val="both"/>
        <w:rPr>
          <w:rFonts w:ascii="Georgia" w:hAnsi="Georgia" w:cs="Georgia"/>
          <w:sz w:val="22"/>
          <w:szCs w:val="22"/>
        </w:rPr>
      </w:pPr>
      <w:r w:rsidRPr="009B6FCE">
        <w:rPr>
          <w:rFonts w:ascii="Georgia" w:hAnsi="Georgia" w:cs="Georgia"/>
          <w:sz w:val="22"/>
          <w:szCs w:val="22"/>
        </w:rPr>
        <w:t xml:space="preserve">   Predložená správa podáva prehľad o stave hospodárenia úradu za I. polrok 2012 z dvoch pohľadov, a to z pohľadu čerpania jednotlivých rozpočtovaných výdavkových položiek a plnenia príjmových položiek ako aj z pohľadu účtovného – sledovanie nákladov a výnosov, pohľadávok a záväzkov a stav majetku úradu.</w:t>
      </w:r>
    </w:p>
    <w:p w:rsidR="005C6236" w:rsidRPr="009B6FCE" w:rsidRDefault="005C6236" w:rsidP="009B6FCE">
      <w:pPr>
        <w:jc w:val="both"/>
        <w:rPr>
          <w:rFonts w:ascii="Georgia" w:hAnsi="Georgia" w:cs="Georgia"/>
          <w:sz w:val="22"/>
          <w:szCs w:val="22"/>
        </w:rPr>
      </w:pPr>
    </w:p>
    <w:p w:rsidR="005C6236" w:rsidRPr="009B6FCE" w:rsidRDefault="005C6236" w:rsidP="009B6FCE">
      <w:pPr>
        <w:spacing w:line="360" w:lineRule="auto"/>
        <w:jc w:val="both"/>
        <w:rPr>
          <w:rFonts w:ascii="Georgia" w:hAnsi="Georgia" w:cs="Georgia"/>
          <w:sz w:val="22"/>
          <w:szCs w:val="22"/>
        </w:rPr>
      </w:pPr>
      <w:r w:rsidRPr="009B6FCE">
        <w:rPr>
          <w:rFonts w:ascii="Georgia" w:hAnsi="Georgia" w:cs="Georgia"/>
          <w:sz w:val="22"/>
          <w:szCs w:val="22"/>
        </w:rPr>
        <w:t xml:space="preserve">   Základným rámcom hospodárenia úradu v roku 2012 je rozpočet úradu, ktorý schválila Národná rada Slovenskej republiky v roku 2011. Úrad hospodári s príjmami úradu a s inými prostriedkami, ktorých tvorba je v súlade so zákonom č. 581/2004 Z. z. Rozpočet úradu je súčasťou rozpočtu verejnej správy a pri sledovaní plnenia rozpočtu verejnej správy sa uplatňuje rozpočtová klasifikácia.</w:t>
      </w:r>
    </w:p>
    <w:p w:rsidR="005C6236" w:rsidRPr="009B6FCE" w:rsidRDefault="005C6236" w:rsidP="009B6FCE">
      <w:pPr>
        <w:jc w:val="both"/>
        <w:rPr>
          <w:rFonts w:ascii="Georgia" w:hAnsi="Georgia" w:cs="Georgia"/>
          <w:sz w:val="22"/>
          <w:szCs w:val="22"/>
        </w:rPr>
      </w:pPr>
    </w:p>
    <w:p w:rsidR="005C6236" w:rsidRPr="009B6FCE" w:rsidRDefault="005C6236" w:rsidP="009B6FCE">
      <w:pPr>
        <w:spacing w:line="360" w:lineRule="auto"/>
        <w:jc w:val="both"/>
        <w:rPr>
          <w:rFonts w:ascii="Georgia" w:hAnsi="Georgia" w:cs="Georgia"/>
          <w:sz w:val="22"/>
          <w:szCs w:val="22"/>
        </w:rPr>
      </w:pPr>
      <w:r w:rsidRPr="009B6FCE">
        <w:rPr>
          <w:rFonts w:ascii="Georgia" w:hAnsi="Georgia" w:cs="Georgia"/>
          <w:sz w:val="22"/>
          <w:szCs w:val="22"/>
        </w:rPr>
        <w:t xml:space="preserve">   Úrad vedie účtovníctvo podľa zákona č. 431/2002 Z.</w:t>
      </w:r>
      <w:r>
        <w:rPr>
          <w:rFonts w:ascii="Georgia" w:hAnsi="Georgia" w:cs="Georgia"/>
          <w:sz w:val="22"/>
          <w:szCs w:val="22"/>
        </w:rPr>
        <w:t xml:space="preserve"> </w:t>
      </w:r>
      <w:r w:rsidRPr="009B6FCE">
        <w:rPr>
          <w:rFonts w:ascii="Georgia" w:hAnsi="Georgia" w:cs="Georgia"/>
          <w:sz w:val="22"/>
          <w:szCs w:val="22"/>
        </w:rPr>
        <w:t>z. o účtovníctve v znení neskorších predpisov.</w:t>
      </w:r>
    </w:p>
    <w:p w:rsidR="005C6236" w:rsidRPr="009B6FCE" w:rsidRDefault="005C6236" w:rsidP="009B6FCE">
      <w:pPr>
        <w:jc w:val="both"/>
        <w:rPr>
          <w:rFonts w:ascii="Georgia" w:hAnsi="Georgia" w:cs="Georgia"/>
          <w:sz w:val="22"/>
          <w:szCs w:val="22"/>
        </w:rPr>
      </w:pPr>
    </w:p>
    <w:p w:rsidR="005C6236" w:rsidRPr="009B6FCE" w:rsidRDefault="005C6236" w:rsidP="009B6FCE">
      <w:pPr>
        <w:spacing w:line="360" w:lineRule="auto"/>
        <w:jc w:val="both"/>
        <w:rPr>
          <w:rFonts w:ascii="Georgia" w:hAnsi="Georgia" w:cs="Georgia"/>
          <w:sz w:val="22"/>
          <w:szCs w:val="22"/>
        </w:rPr>
      </w:pPr>
      <w:r w:rsidRPr="009B6FCE">
        <w:rPr>
          <w:rFonts w:ascii="Georgia" w:hAnsi="Georgia" w:cs="Georgia"/>
          <w:sz w:val="22"/>
          <w:szCs w:val="22"/>
        </w:rPr>
        <w:t xml:space="preserve">   Účtovná závierka úradu podlieha auditu. Audítora na návrh správnej rady schválila dozorná rada. Úrad oznámil Ministerstvu zdravotníctva SR, ktorý audítor bol poverený overovaním účtovnej závierky.</w:t>
      </w:r>
    </w:p>
    <w:p w:rsidR="005C6236" w:rsidRPr="009B6FCE" w:rsidRDefault="005C6236" w:rsidP="009B6FCE">
      <w:pPr>
        <w:jc w:val="both"/>
        <w:rPr>
          <w:rFonts w:ascii="Georgia" w:hAnsi="Georgia" w:cs="Georgia"/>
          <w:sz w:val="22"/>
          <w:szCs w:val="22"/>
        </w:rPr>
      </w:pPr>
    </w:p>
    <w:p w:rsidR="005C6236" w:rsidRPr="009B6FCE" w:rsidRDefault="005C6236" w:rsidP="009B6FCE">
      <w:pPr>
        <w:spacing w:line="360" w:lineRule="auto"/>
        <w:jc w:val="both"/>
        <w:rPr>
          <w:rFonts w:ascii="Georgia" w:hAnsi="Georgia" w:cs="Georgia"/>
          <w:sz w:val="22"/>
          <w:szCs w:val="22"/>
        </w:rPr>
      </w:pPr>
      <w:r w:rsidRPr="009B6FCE">
        <w:rPr>
          <w:rFonts w:ascii="Georgia" w:hAnsi="Georgia" w:cs="Georgia"/>
          <w:sz w:val="22"/>
          <w:szCs w:val="22"/>
        </w:rPr>
        <w:t xml:space="preserve">   Audítor overil správu o hospodárení za I. polrok 2012 a podľa názoru audítora sú údaje v správe v súlade s priebežnou účtovnou závierkou.</w:t>
      </w:r>
    </w:p>
    <w:p w:rsidR="005C6236" w:rsidRPr="009B6FCE" w:rsidRDefault="005C6236" w:rsidP="009B6FCE">
      <w:pPr>
        <w:jc w:val="both"/>
        <w:rPr>
          <w:rFonts w:ascii="Georgia" w:hAnsi="Georgia" w:cs="Georgia"/>
          <w:sz w:val="22"/>
          <w:szCs w:val="22"/>
        </w:rPr>
      </w:pPr>
    </w:p>
    <w:p w:rsidR="005C6236" w:rsidRPr="009B6FCE" w:rsidRDefault="005C6236" w:rsidP="009B6FCE">
      <w:pPr>
        <w:spacing w:line="360" w:lineRule="auto"/>
        <w:jc w:val="both"/>
        <w:rPr>
          <w:rFonts w:ascii="Georgia" w:hAnsi="Georgia" w:cs="Georgia"/>
          <w:sz w:val="22"/>
          <w:szCs w:val="22"/>
        </w:rPr>
      </w:pPr>
      <w:r w:rsidRPr="009B6FCE">
        <w:rPr>
          <w:rFonts w:ascii="Georgia" w:hAnsi="Georgia" w:cs="Georgia"/>
          <w:sz w:val="22"/>
          <w:szCs w:val="22"/>
        </w:rPr>
        <w:t xml:space="preserve">   Správu a hospodárení úradu za I. polrok 2012 prerokovala Správna rada úradu uznesením č. 95/2012 a schválila Dozorná rada úradu uznesením č. 171/2012.</w:t>
      </w:r>
    </w:p>
    <w:p w:rsidR="005C6236" w:rsidRPr="009B6FCE" w:rsidRDefault="005C6236" w:rsidP="009B6FCE">
      <w:pPr>
        <w:jc w:val="both"/>
        <w:rPr>
          <w:rFonts w:ascii="Georgia" w:hAnsi="Georgia" w:cs="Georgia"/>
          <w:sz w:val="22"/>
          <w:szCs w:val="22"/>
        </w:rPr>
      </w:pPr>
    </w:p>
    <w:p w:rsidR="005C6236" w:rsidRPr="009B6FCE" w:rsidRDefault="005C6236" w:rsidP="009B6FCE">
      <w:pPr>
        <w:jc w:val="both"/>
        <w:rPr>
          <w:rFonts w:ascii="Georgia" w:hAnsi="Georgia" w:cs="Georgia"/>
          <w:sz w:val="22"/>
          <w:szCs w:val="22"/>
        </w:rPr>
      </w:pPr>
    </w:p>
    <w:sectPr w:rsidR="005C6236" w:rsidRPr="009B6FCE" w:rsidSect="00031C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21FA"/>
    <w:rsid w:val="00031CD7"/>
    <w:rsid w:val="005C6236"/>
    <w:rsid w:val="009668AB"/>
    <w:rsid w:val="009B6FCE"/>
    <w:rsid w:val="00F42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1F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WKX3UHSAJ2R6-2-321472</_dlc_DocId>
    <_dlc_DocIdUrl xmlns="e60a29af-d413-48d4-bd90-fe9d2a897e4b">
      <Url>https://ovdmasv601/sites/DMS/_layouts/15/DocIdRedir.aspx?ID=WKX3UHSAJ2R6-2-321472</Url>
      <Description>WKX3UHSAJ2R6-2-321472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2557253-5D28-440D-A278-00BC919EE8A4}"/>
</file>

<file path=customXml/itemProps2.xml><?xml version="1.0" encoding="utf-8"?>
<ds:datastoreItem xmlns:ds="http://schemas.openxmlformats.org/officeDocument/2006/customXml" ds:itemID="{DF62082B-D8A7-4CF1-B1C5-E358A4BD6D05}"/>
</file>

<file path=customXml/itemProps3.xml><?xml version="1.0" encoding="utf-8"?>
<ds:datastoreItem xmlns:ds="http://schemas.openxmlformats.org/officeDocument/2006/customXml" ds:itemID="{CC5412A5-DFBA-4347-A9BD-5EA462DA996F}"/>
</file>

<file path=customXml/itemProps4.xml><?xml version="1.0" encoding="utf-8"?>
<ds:datastoreItem xmlns:ds="http://schemas.openxmlformats.org/officeDocument/2006/customXml" ds:itemID="{61FB6D02-C634-4E8A-A81B-26081C0BC780}"/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259</Words>
  <Characters>1480</Characters>
  <Application>Microsoft Office Word</Application>
  <DocSecurity>0</DocSecurity>
  <Lines>0</Lines>
  <Paragraphs>0</Paragraphs>
  <ScaleCrop>false</ScaleCrop>
  <Company>UDZS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Gulasova Bibiana</dc:creator>
  <cp:keywords/>
  <dc:description/>
  <cp:lastModifiedBy>masarova</cp:lastModifiedBy>
  <cp:revision>2</cp:revision>
  <dcterms:created xsi:type="dcterms:W3CDTF">2012-09-24T12:53:00Z</dcterms:created>
  <dcterms:modified xsi:type="dcterms:W3CDTF">2012-09-25T07:18:00Z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b1834202-3073-415f-9783-47f5e487cbc3</vt:lpwstr>
  </property>
</Properties>
</file>